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94" w:rsidRDefault="001C353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862543" cy="8972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580" cy="897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Pr="001C3537" w:rsidRDefault="001C353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070"/>
        <w:gridCol w:w="3741"/>
        <w:gridCol w:w="968"/>
      </w:tblGrid>
      <w:tr w:rsidR="00CC5194" w:rsidTr="001C3537">
        <w:trPr>
          <w:trHeight w:hRule="exact" w:val="416"/>
        </w:trPr>
        <w:tc>
          <w:tcPr>
            <w:tcW w:w="4495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CC5194" w:rsidRDefault="00CC5194"/>
        </w:tc>
        <w:tc>
          <w:tcPr>
            <w:tcW w:w="3741" w:type="dxa"/>
          </w:tcPr>
          <w:p w:rsidR="00CC5194" w:rsidRDefault="00CC5194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CC5194" w:rsidRDefault="001C353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566323" cy="4619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323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Default="001C3537">
      <w:pPr>
        <w:rPr>
          <w:sz w:val="0"/>
          <w:szCs w:val="0"/>
          <w:lang w:val="ru-RU"/>
        </w:rPr>
      </w:pPr>
    </w:p>
    <w:p w:rsidR="001C3537" w:rsidRPr="00AA6026" w:rsidRDefault="001C353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CC519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38.04.08 ФЗМ-17,18.plx</w:t>
            </w:r>
          </w:p>
        </w:tc>
        <w:tc>
          <w:tcPr>
            <w:tcW w:w="426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85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C5194">
        <w:trPr>
          <w:trHeight w:hRule="exact" w:val="277"/>
        </w:trPr>
        <w:tc>
          <w:tcPr>
            <w:tcW w:w="4679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85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5194" w:rsidRPr="00F455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C5194" w:rsidRPr="00F455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CC5194" w:rsidRPr="00F455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</w:tr>
      <w:tr w:rsidR="00CC51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C5194" w:rsidRPr="00F455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C5194" w:rsidRPr="00F4551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C51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5194" w:rsidRPr="00F455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C5194" w:rsidRPr="00F455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CC5194" w:rsidRPr="00F4551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C5194" w:rsidRPr="00F455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C5194" w:rsidRPr="00F4551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C51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5194" w:rsidRPr="00F4551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C5194" w:rsidRPr="00F455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CC5194" w:rsidRPr="00F4551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 w:rsidRPr="00F4551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C5194" w:rsidRDefault="00CC5194"/>
        </w:tc>
        <w:tc>
          <w:tcPr>
            <w:tcW w:w="85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C5194">
        <w:trPr>
          <w:trHeight w:hRule="exact" w:val="527"/>
        </w:trPr>
        <w:tc>
          <w:tcPr>
            <w:tcW w:w="4679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85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5194" w:rsidRPr="00F455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C5194" w:rsidRPr="00F455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CC5194" w:rsidRPr="00F4551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C519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__ __________ 2021 г.</w:t>
            </w:r>
          </w:p>
        </w:tc>
      </w:tr>
    </w:tbl>
    <w:p w:rsidR="00CC5194" w:rsidRDefault="00AA60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5"/>
        <w:gridCol w:w="1750"/>
        <w:gridCol w:w="4805"/>
        <w:gridCol w:w="970"/>
      </w:tblGrid>
      <w:tr w:rsidR="00CC519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CC5194" w:rsidRDefault="00CC51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C5194" w:rsidRPr="00F455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Главной целью дисциплины является формирование  у  студентов  системы теоретических знаний и обучение практическим навыкам разработки долгосрочной и краткосрочной финансовой политики,  применения результатов анализа  для принятия управленческих решений.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этой целью перед дисциплиной ставятся следующие задачи: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роль и значение финансовой политики в развитии компании, раскрыть цели и задачи финансовой политики компании;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содержание финансовой политики компании и ознакомить с основными элементами финансовой политики компании;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основные источники финансирования деятельности компаний; обучить приемам управления кредиторской задолженностью как одного из источников финансирования;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обучить приемам управления оборотными активами компании с позиций максимально эффективной финансово- хозяйственной деятельности;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обучить приемам формирования ценовой политики компании;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обучить приемам разработки учетной политики в целях бухгалтерского и налогового учета;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обучить приемам разработки налоговой политики с целью снижения налоговой нагрузки и налогов</w:t>
            </w:r>
            <w:r w:rsidR="00F455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рисков.</w:t>
            </w:r>
          </w:p>
        </w:tc>
      </w:tr>
      <w:tr w:rsidR="00CC5194" w:rsidRPr="00F45514">
        <w:trPr>
          <w:trHeight w:hRule="exact" w:val="277"/>
        </w:trPr>
        <w:tc>
          <w:tcPr>
            <w:tcW w:w="76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C519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CC5194" w:rsidRPr="00F455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знание дисциплины:</w:t>
            </w:r>
          </w:p>
        </w:tc>
      </w:tr>
      <w:tr w:rsidR="00CC51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Краткосрочная и долгосрочная финансовая политика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"Бухгалтерский учет и финансовая отчетность"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"Международные стандарты финансовой отчетности"</w:t>
            </w:r>
          </w:p>
        </w:tc>
      </w:tr>
      <w:tr w:rsidR="00CC51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51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C5194">
        <w:trPr>
          <w:trHeight w:hRule="exact" w:val="277"/>
        </w:trPr>
        <w:tc>
          <w:tcPr>
            <w:tcW w:w="766" w:type="dxa"/>
          </w:tcPr>
          <w:p w:rsidR="00CC5194" w:rsidRDefault="00CC5194"/>
        </w:tc>
        <w:tc>
          <w:tcPr>
            <w:tcW w:w="511" w:type="dxa"/>
          </w:tcPr>
          <w:p w:rsidR="00CC5194" w:rsidRDefault="00CC5194"/>
        </w:tc>
        <w:tc>
          <w:tcPr>
            <w:tcW w:w="1560" w:type="dxa"/>
          </w:tcPr>
          <w:p w:rsidR="00CC5194" w:rsidRDefault="00CC5194"/>
        </w:tc>
        <w:tc>
          <w:tcPr>
            <w:tcW w:w="1844" w:type="dxa"/>
          </w:tcPr>
          <w:p w:rsidR="00CC5194" w:rsidRDefault="00CC5194"/>
        </w:tc>
        <w:tc>
          <w:tcPr>
            <w:tcW w:w="5104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 w:rsidRPr="00F4551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5194" w:rsidRPr="00F4551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способностью выявлять и проводить исследование эффективных направлений финансового обеспечения инновационного развития на микро-, мез</w:t>
            </w:r>
            <w:proofErr w:type="gramStart"/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научные знания в области исследования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в области исследования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в области исследования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выявлять и проводить исследование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выявлять и проводить исследование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выявлять и проводить исследование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выявления и проведения исследования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методов выявления и проведения исследования эффективных направлений финансового обеспечения инновационного развития на микро-, мезо и макроуровне</w:t>
            </w:r>
          </w:p>
        </w:tc>
      </w:tr>
      <w:tr w:rsidR="00CC5194" w:rsidRPr="00F45514">
        <w:trPr>
          <w:trHeight w:hRule="exact" w:val="4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методами  выявления и проведения исследования эффективных направлений финансового обеспечения инновационного развития на микро-, мезо и макроуровне</w:t>
            </w:r>
          </w:p>
        </w:tc>
      </w:tr>
    </w:tbl>
    <w:p w:rsidR="00CC5194" w:rsidRPr="00AA6026" w:rsidRDefault="00AA6026">
      <w:pPr>
        <w:rPr>
          <w:sz w:val="0"/>
          <w:szCs w:val="0"/>
          <w:lang w:val="ru-RU"/>
        </w:rPr>
      </w:pPr>
      <w:r w:rsidRPr="00AA60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69"/>
        <w:gridCol w:w="2971"/>
        <w:gridCol w:w="962"/>
        <w:gridCol w:w="695"/>
        <w:gridCol w:w="1114"/>
        <w:gridCol w:w="1249"/>
        <w:gridCol w:w="681"/>
        <w:gridCol w:w="396"/>
        <w:gridCol w:w="979"/>
      </w:tblGrid>
      <w:tr w:rsidR="00CC519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1277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5194">
        <w:trPr>
          <w:trHeight w:hRule="exact" w:val="165"/>
        </w:trPr>
        <w:tc>
          <w:tcPr>
            <w:tcW w:w="766" w:type="dxa"/>
          </w:tcPr>
          <w:p w:rsidR="00CC5194" w:rsidRDefault="00CC5194"/>
        </w:tc>
        <w:tc>
          <w:tcPr>
            <w:tcW w:w="228" w:type="dxa"/>
          </w:tcPr>
          <w:p w:rsidR="00CC5194" w:rsidRDefault="00CC5194"/>
        </w:tc>
        <w:tc>
          <w:tcPr>
            <w:tcW w:w="285" w:type="dxa"/>
          </w:tcPr>
          <w:p w:rsidR="00CC5194" w:rsidRDefault="00CC5194"/>
        </w:tc>
        <w:tc>
          <w:tcPr>
            <w:tcW w:w="3403" w:type="dxa"/>
          </w:tcPr>
          <w:p w:rsidR="00CC5194" w:rsidRDefault="00CC5194"/>
        </w:tc>
        <w:tc>
          <w:tcPr>
            <w:tcW w:w="851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1277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 w:rsidRPr="00F45514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научные знания в области выявления и проведения исследования финансов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в области выявления и проведения исследования финансов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в области выявления и проведения исследования финансов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 w:rsidP="00F45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выявлять и пров</w:t>
            </w:r>
            <w:r w:rsidR="00F455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дить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 w:rsidP="00F45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выявлять и пров</w:t>
            </w:r>
            <w:r w:rsidR="00F455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дить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 w:rsidP="00F45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выявлять и пров</w:t>
            </w:r>
            <w:r w:rsidR="00F4551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дить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выявления и проведения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методов  выявления и проведения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методами  выявления и проведения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CC5194" w:rsidRPr="00F4551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C51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построения, расчета и анализа современной системы показателей, характеризующих деятельность хозяйствующих субъектов на микроуровне;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разработки финансовой политики компании;</w:t>
            </w:r>
          </w:p>
        </w:tc>
      </w:tr>
      <w:tr w:rsidR="00CC51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оценить эффективность разработанной финансовой политики и ее влияние на финансовые результаты;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оптимальную структуру источников финансирования инвестиционных проектов и оборотных активов;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избрать рациональный тип ценовой, налоговой, дивидендной политики, политики управления оборотными активами и кредиторской задолженностью;</w:t>
            </w:r>
          </w:p>
        </w:tc>
      </w:tr>
      <w:tr w:rsidR="00CC51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1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1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задолженностью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1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1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долгосрочной и краткосрочной финансовой политики с учетом специфики деятельности компании;</w:t>
            </w:r>
          </w:p>
        </w:tc>
      </w:tr>
      <w:tr w:rsidR="00CC5194" w:rsidRPr="00F455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инструментария финансового менеджмента с целью повышения эффективности разработанной финансовой политики.</w:t>
            </w:r>
          </w:p>
        </w:tc>
      </w:tr>
      <w:tr w:rsidR="00CC5194" w:rsidRPr="00F45514">
        <w:trPr>
          <w:trHeight w:hRule="exact" w:val="277"/>
        </w:trPr>
        <w:tc>
          <w:tcPr>
            <w:tcW w:w="76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519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5194" w:rsidRPr="00F4551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Характеристика финансовой политики. Разделы финансовой политики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финансовой политики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</w:tbl>
    <w:p w:rsidR="00CC5194" w:rsidRDefault="00AA60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63"/>
        <w:gridCol w:w="1622"/>
        <w:gridCol w:w="1819"/>
        <w:gridCol w:w="904"/>
        <w:gridCol w:w="666"/>
        <w:gridCol w:w="1080"/>
        <w:gridCol w:w="659"/>
        <w:gridCol w:w="547"/>
        <w:gridCol w:w="674"/>
        <w:gridCol w:w="385"/>
        <w:gridCol w:w="944"/>
      </w:tblGrid>
      <w:tr w:rsidR="00CC519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568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51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финансовой политики /</w:t>
            </w:r>
            <w:proofErr w:type="spellStart"/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финансовой политики /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управления оборотными активами компании. Ценовая политика. Учетная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управления оборотными активами компании. Ценовая политика. Учетная политика /</w:t>
            </w:r>
            <w:proofErr w:type="spellStart"/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управления оборотными активами компании. Ценовая политика. Учетная политика /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управления кредиторской задолженностью. Налоговая политика компании /</w:t>
            </w:r>
            <w:proofErr w:type="spellStart"/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управления кредиторской задолженностью. Налоговая политика компании /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Дивидендная политика. Инвестиционная политика.  /</w:t>
            </w:r>
            <w:proofErr w:type="spellStart"/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Л2.4</w:t>
            </w:r>
          </w:p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Дивидендная политика. Инвестиционная политика.  /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</w:tr>
      <w:tr w:rsidR="00CC5194">
        <w:trPr>
          <w:trHeight w:hRule="exact" w:val="277"/>
        </w:trPr>
        <w:tc>
          <w:tcPr>
            <w:tcW w:w="710" w:type="dxa"/>
          </w:tcPr>
          <w:p w:rsidR="00CC5194" w:rsidRDefault="00CC5194"/>
        </w:tc>
        <w:tc>
          <w:tcPr>
            <w:tcW w:w="285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1986" w:type="dxa"/>
          </w:tcPr>
          <w:p w:rsidR="00CC5194" w:rsidRDefault="00CC5194"/>
        </w:tc>
        <w:tc>
          <w:tcPr>
            <w:tcW w:w="851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568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C5194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:rsidR="00CC5194" w:rsidRPr="00AA6026" w:rsidRDefault="00CC51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Особенности функционирования финансов государственных и муниципальных унитарных предприятий, перспективы их реформирования.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Финансы некоммерческих организаций.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финансового механизма государственных и муниципальных учреждений.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Экономическое содержание и значение государственных и муниципальных финансов в финансовой системе.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Актуальные проблемы совершенствования муниципальных финансов в РФ.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Государственные внебюджетные фонды в РФ: современные проблемы функционирования.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Финансовый рынок.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Трактовка понятия финансовая политика в российских и зарубежных теоретических исследованиях.19. Основные инструменты финансовой политики.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Влияние финансовой 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 на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инвестиционный климат в РФ.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Финансовая поддержка</w:t>
            </w:r>
            <w:bookmarkStart w:id="0" w:name="_GoBack"/>
            <w:bookmarkEnd w:id="0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малого бизнеса как направление финансовой политики.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Современные тенденции развития страхования в РФ.</w:t>
            </w:r>
          </w:p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межбюджетных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</w:t>
            </w:r>
            <w:proofErr w:type="spellEnd"/>
          </w:p>
        </w:tc>
      </w:tr>
      <w:tr w:rsidR="00CC5194">
        <w:trPr>
          <w:trHeight w:hRule="exact" w:val="277"/>
        </w:trPr>
        <w:tc>
          <w:tcPr>
            <w:tcW w:w="710" w:type="dxa"/>
          </w:tcPr>
          <w:p w:rsidR="00CC5194" w:rsidRDefault="00CC5194"/>
        </w:tc>
        <w:tc>
          <w:tcPr>
            <w:tcW w:w="285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1986" w:type="dxa"/>
          </w:tcPr>
          <w:p w:rsidR="00CC5194" w:rsidRDefault="00CC5194"/>
        </w:tc>
        <w:tc>
          <w:tcPr>
            <w:tcW w:w="851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1135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568" w:type="dxa"/>
          </w:tcPr>
          <w:p w:rsidR="00CC5194" w:rsidRDefault="00CC5194"/>
        </w:tc>
        <w:tc>
          <w:tcPr>
            <w:tcW w:w="710" w:type="dxa"/>
          </w:tcPr>
          <w:p w:rsidR="00CC5194" w:rsidRDefault="00CC5194"/>
        </w:tc>
        <w:tc>
          <w:tcPr>
            <w:tcW w:w="426" w:type="dxa"/>
          </w:tcPr>
          <w:p w:rsidR="00CC5194" w:rsidRDefault="00CC5194"/>
        </w:tc>
        <w:tc>
          <w:tcPr>
            <w:tcW w:w="993" w:type="dxa"/>
          </w:tcPr>
          <w:p w:rsidR="00CC5194" w:rsidRDefault="00CC5194"/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1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1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1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Екимова К.В., Шубина Т.В.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(предприятий):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</w:tbl>
    <w:p w:rsidR="00CC5194" w:rsidRDefault="00AA60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2"/>
        <w:gridCol w:w="1883"/>
        <w:gridCol w:w="3153"/>
        <w:gridCol w:w="1604"/>
        <w:gridCol w:w="972"/>
      </w:tblGrid>
      <w:tr w:rsidR="00CC519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CC5194" w:rsidRDefault="00CC5194"/>
        </w:tc>
        <w:tc>
          <w:tcPr>
            <w:tcW w:w="1702" w:type="dxa"/>
          </w:tcPr>
          <w:p w:rsidR="00CC5194" w:rsidRDefault="00CC51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51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1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Ковалев В.В., Ковалев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spellEnd"/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51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Когденко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Мельник М. В..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Краткосрочная и долгосрочная финансовая политика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1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CC519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1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и кредит: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C51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Миславская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Поленова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51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Белокрылов К.А., Белокрылова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вузах по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38.03.02 "Менеджмент":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519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студентов,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спец.060800 "Экономика и управление на предприятии":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C5194" w:rsidRPr="00F4551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Зеленская Ю. Б.,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Милованова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 Инновационные педагогические технологии: учебно-методическое пособие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ЧОУВО «Институт специальной педагогики и психологии», 2015 [Электронный ресурс].</w:t>
            </w:r>
          </w:p>
        </w:tc>
      </w:tr>
      <w:tr w:rsidR="00CC51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Р.Инновационные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педагогической деятельности: учебное пособие для магистрантов.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5194" w:rsidRPr="00F455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Когденко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В.Г. Краткосрочная и долгосрочная финансовая политика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В.Г.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Когденко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М.В. Мельник, И.Л.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Быковников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- 471 с. : табл. -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978-5-238-01690-0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CC5194" w:rsidRPr="00F455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Подъяблонская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Л.М. Актуальные проблемы государственных и муниципальных финансов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Л.М.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Подъяблонская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Е.П.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Подъяблонская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ЮНИТИ-ДАНА, 2015. - 303 с. : ил. - (Серия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»).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978-5-238-02682-4</w:t>
            </w:r>
            <w:proofErr w:type="gram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CC5194" w:rsidRPr="00F455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CC51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Официальный сайт Счетной палаты Российской Федерации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government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Правительства Российской Федерации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/Официальный сайт Министерства финансов Российской Федерации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Официальный сайт Федеральной налоговой службы</w:t>
            </w:r>
          </w:p>
        </w:tc>
      </w:tr>
      <w:tr w:rsidR="00CC5194" w:rsidRPr="00F45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Официальный сайт Федерального казначейства (службы)</w:t>
            </w:r>
          </w:p>
        </w:tc>
      </w:tr>
      <w:tr w:rsidR="00CC5194" w:rsidRPr="00F45514">
        <w:trPr>
          <w:trHeight w:hRule="exact" w:val="277"/>
        </w:trPr>
        <w:tc>
          <w:tcPr>
            <w:tcW w:w="710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C5194" w:rsidRPr="00F455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CC5194" w:rsidRPr="00F455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Default="00AA60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C5194" w:rsidRPr="00F45514">
        <w:trPr>
          <w:trHeight w:hRule="exact" w:val="277"/>
        </w:trPr>
        <w:tc>
          <w:tcPr>
            <w:tcW w:w="710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194" w:rsidRPr="00AA6026" w:rsidRDefault="00CC5194">
            <w:pPr>
              <w:rPr>
                <w:lang w:val="ru-RU"/>
              </w:rPr>
            </w:pPr>
          </w:p>
        </w:tc>
      </w:tr>
      <w:tr w:rsidR="00CC5194" w:rsidRPr="00F45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A60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C5194" w:rsidRPr="00F45514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C5194" w:rsidRPr="00AA6026" w:rsidRDefault="00CC51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студентов;</w:t>
            </w:r>
          </w:p>
          <w:p w:rsidR="00CC5194" w:rsidRPr="00AA6026" w:rsidRDefault="00AA60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6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C5194" w:rsidRPr="00AA6026" w:rsidRDefault="00CC5194">
      <w:pPr>
        <w:rPr>
          <w:lang w:val="ru-RU"/>
        </w:rPr>
      </w:pPr>
    </w:p>
    <w:sectPr w:rsidR="00CC5194" w:rsidRPr="00AA602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3537"/>
    <w:rsid w:val="001F0BC7"/>
    <w:rsid w:val="0087250C"/>
    <w:rsid w:val="00AA6026"/>
    <w:rsid w:val="00CC5194"/>
    <w:rsid w:val="00D31453"/>
    <w:rsid w:val="00E209E2"/>
    <w:rsid w:val="00F4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2414</Words>
  <Characters>13766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2018-2019_38_04_08 ФЗМ-17,18_plx_Финансовая политика</vt:lpstr>
      <vt:lpstr>Лист1</vt:lpstr>
    </vt:vector>
  </TitlesOfParts>
  <Company/>
  <LinksUpToDate>false</LinksUpToDate>
  <CharactersWithSpaces>16148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ФЗМ-17,18_plx_Финансовая политика</dc:title>
  <dc:creator>FastReport.NET</dc:creator>
  <cp:lastModifiedBy>Пользователь Windows</cp:lastModifiedBy>
  <cp:revision>8</cp:revision>
  <cp:lastPrinted>2019-02-21T12:58:00Z</cp:lastPrinted>
  <dcterms:created xsi:type="dcterms:W3CDTF">2019-02-21T12:48:00Z</dcterms:created>
  <dcterms:modified xsi:type="dcterms:W3CDTF">2019-02-25T10:08:00Z</dcterms:modified>
</cp:coreProperties>
</file>